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rPr>
          <w:rFonts w:ascii="Calibri" w:cs="Calibri" w:eastAsia="Calibri" w:hAnsi="Calibri"/>
          <w:sz w:val="36"/>
          <w:szCs w:val="36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highlight w:val="white"/>
          <w:rtl w:val="0"/>
        </w:rPr>
        <w:t xml:space="preserve">JOB DESCRIPTION</w:t>
      </w:r>
    </w:p>
    <w:tbl>
      <w:tblPr>
        <w:tblStyle w:val="Table1"/>
        <w:tblW w:w="93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7305"/>
        <w:tblGridChange w:id="0">
          <w:tblGrid>
            <w:gridCol w:w="2055"/>
            <w:gridCol w:w="730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FINANCE MANAGER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Reports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Finance Manager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allocates the financial resources of [Organization Name], is responsible for budget planning, and will assist the executive management team by providing insights and financial advice that enable them to make the best business decisions to achieve company goals. 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This role is vital in enabling [Organization Name] to decide where and when to allocate funds and how much to allocate. Additionally, the Finance Manager is vital in determining the financial position of [Organization Name].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The Finance Manager should be an excellent problem solver with excellent attention to detail.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d9d9d9" w:val="clear"/>
        <w:spacing w:line="240" w:lineRule="auto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Overall Responsibilities: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Compiling, preparing, and interpreting reports, budgets, accounts, financial statements, and commentaries;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strategic analysis and assisting in the development of long-term business plans;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research into pricing, competitors, and performance-related factors;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Managing revenue, cash flow, and expenditure;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Managing budgets;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Constructing and administering financial systems/models;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Conducting business simulations and risk assessments;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Supervising personnel;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Liaising with management, financial teams and other coworkers;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compliance with relevant legislation;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Ensuring appropriate retention of financial records; 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59" w:lineRule="auto"/>
        <w:ind w:left="720" w:right="-40.866141732282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BSc/BA in Accounting, Finance or relevant field; MSc/MBA is an asset. 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59" w:lineRule="auto"/>
        <w:ind w:left="720" w:right="-40.866141732282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CPA is an asset. 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59" w:lineRule="auto"/>
        <w:ind w:left="720" w:right="-40.866141732282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Previous experience with and proficient in the use of MS Office and financial management software. 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59" w:lineRule="auto"/>
        <w:ind w:left="720" w:right="-40.8661417322827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Proven experience in finance management, accounting, or a relevant field (3-5 years preferred). 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Proven experience in a leadership or managerial role (3-5 years preferred). 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Working knowledge of financial reporting and data mining tools such as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TOOLS NEEDED i.e., SQL, Access]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Outstanding leadership skills.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organizational and multitasking skills.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Comfortable providing ongoing feedback and coaching.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Ability to collaborate and communicate effectively with senior-level business partners.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Excellent judgement, analytical, and decision-making abilities.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Superior ability to synthesize large amounts of complex data into actionable information. </w:t>
      </w:r>
    </w:p>
    <w:p w:rsidR="00000000" w:rsidDel="00000000" w:rsidP="00000000" w:rsidRDefault="00000000" w:rsidRPr="00000000" w14:paraId="00000032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240" w:lineRule="auto"/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workweek for 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#]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240" w:lineRule="auto"/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core hours].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240" w:lineRule="auto"/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Hours worked outside of the standard work schedule may be required. </w:t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240" w:lineRule="auto"/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{remote/hybrid/ onsite}.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240" w:lineRule="auto"/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may require extensive periods of time sitting in a chair.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240" w:lineRule="auto"/>
        <w:ind w:left="720" w:right="-40.8661417322827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role may require extensive periods of time in front of computer/phone screens.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0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2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1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pPUnl9U7X+ZNcMJNE3ZCh49mTw==">CgMxLjAyCGguZ2pkZ3hzOAByITFPZWJYMTdXU3hTUUxvYktFeDVES2RwV0J4MGxSUVh4bw==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